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615" w:rsidRPr="00B80615" w:rsidRDefault="00B80615" w:rsidP="00B80615">
      <w:pPr>
        <w:spacing w:after="120" w:line="288" w:lineRule="atLeast"/>
        <w:textAlignment w:val="baseline"/>
        <w:outlineLvl w:val="0"/>
        <w:rPr>
          <w:rFonts w:ascii="Georgia" w:eastAsia="Times New Roman" w:hAnsi="Georgia" w:cs="Times New Roman"/>
          <w:color w:val="505050"/>
          <w:kern w:val="36"/>
          <w:sz w:val="30"/>
          <w:szCs w:val="30"/>
        </w:rPr>
      </w:pPr>
      <w:r w:rsidRPr="00B80615">
        <w:rPr>
          <w:rFonts w:ascii="Georgia" w:eastAsia="Times New Roman" w:hAnsi="Georgia" w:cs="Times New Roman"/>
          <w:color w:val="505050"/>
          <w:kern w:val="36"/>
          <w:sz w:val="30"/>
          <w:szCs w:val="30"/>
        </w:rPr>
        <w:t>Evolution of Sporophytes and Gametophytes in Bryophytes</w:t>
      </w:r>
    </w:p>
    <w:p w:rsidR="00996A7E" w:rsidRPr="00996A7E" w:rsidRDefault="00996A7E" w:rsidP="00996A7E">
      <w:pPr>
        <w:spacing w:line="360" w:lineRule="atLeast"/>
        <w:textAlignment w:val="baseline"/>
        <w:outlineLvl w:val="3"/>
        <w:divId w:val="56429629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996A7E">
        <w:rPr>
          <w:rFonts w:ascii="Georgia" w:eastAsia="Times New Roman" w:hAnsi="Georgia" w:cs="Times New Roman"/>
          <w:b/>
          <w:bCs/>
          <w:color w:val="000000"/>
          <w:sz w:val="30"/>
          <w:szCs w:val="30"/>
          <w:bdr w:val="none" w:sz="0" w:space="0" w:color="auto" w:frame="1"/>
        </w:rPr>
        <w:t>Evolution of Sporophyte in Bryophytes: </w:t>
      </w:r>
    </w:p>
    <w:p w:rsidR="00996A7E" w:rsidRPr="00996A7E" w:rsidRDefault="00996A7E" w:rsidP="00996A7E">
      <w:pPr>
        <w:spacing w:after="288" w:line="360" w:lineRule="atLeast"/>
        <w:textAlignment w:val="baseline"/>
        <w:divId w:val="564296291"/>
        <w:rPr>
          <w:rFonts w:ascii="Georgia" w:hAnsi="Georgia" w:cs="Times New Roman"/>
          <w:color w:val="424142"/>
          <w:sz w:val="23"/>
          <w:szCs w:val="23"/>
        </w:rPr>
      </w:pPr>
      <w:r w:rsidRPr="00996A7E">
        <w:rPr>
          <w:rFonts w:ascii="Georgia" w:hAnsi="Georgia" w:cs="Times New Roman"/>
          <w:color w:val="424142"/>
          <w:sz w:val="23"/>
          <w:szCs w:val="23"/>
        </w:rPr>
        <w:t xml:space="preserve">The sporophyte of bryophytes is called </w:t>
      </w:r>
      <w:proofErr w:type="spellStart"/>
      <w:r w:rsidRPr="00996A7E">
        <w:rPr>
          <w:rFonts w:ascii="Georgia" w:hAnsi="Georgia" w:cs="Times New Roman"/>
          <w:color w:val="424142"/>
          <w:sz w:val="23"/>
          <w:szCs w:val="23"/>
        </w:rPr>
        <w:t>sporogonium</w:t>
      </w:r>
      <w:proofErr w:type="spellEnd"/>
      <w:r w:rsidRPr="00996A7E">
        <w:rPr>
          <w:rFonts w:ascii="Georgia" w:hAnsi="Georgia" w:cs="Times New Roman"/>
          <w:color w:val="424142"/>
          <w:sz w:val="23"/>
          <w:szCs w:val="23"/>
        </w:rPr>
        <w:t xml:space="preserve"> which generally consists of a sin</w:t>
      </w:r>
      <w:r w:rsidRPr="00996A7E">
        <w:rPr>
          <w:rFonts w:ascii="Georgia" w:hAnsi="Georgia" w:cs="Times New Roman"/>
          <w:color w:val="424142"/>
          <w:sz w:val="23"/>
          <w:szCs w:val="23"/>
        </w:rPr>
        <w:softHyphen/>
        <w:t>gle, terminal sporangium (</w:t>
      </w:r>
      <w:proofErr w:type="spellStart"/>
      <w:r w:rsidRPr="00996A7E">
        <w:rPr>
          <w:rFonts w:ascii="Georgia" w:hAnsi="Georgia" w:cs="Times New Roman"/>
          <w:color w:val="424142"/>
          <w:sz w:val="23"/>
          <w:szCs w:val="23"/>
        </w:rPr>
        <w:t>monosporangiate</w:t>
      </w:r>
      <w:proofErr w:type="spellEnd"/>
      <w:r w:rsidRPr="00996A7E">
        <w:rPr>
          <w:rFonts w:ascii="Georgia" w:hAnsi="Georgia" w:cs="Times New Roman"/>
          <w:color w:val="424142"/>
          <w:sz w:val="23"/>
          <w:szCs w:val="23"/>
        </w:rPr>
        <w:t xml:space="preserve">) with a bulbous foot and with or without an unbranched stalk or seta. The </w:t>
      </w:r>
      <w:proofErr w:type="spellStart"/>
      <w:r w:rsidRPr="00996A7E">
        <w:rPr>
          <w:rFonts w:ascii="Georgia" w:hAnsi="Georgia" w:cs="Times New Roman"/>
          <w:color w:val="424142"/>
          <w:sz w:val="23"/>
          <w:szCs w:val="23"/>
        </w:rPr>
        <w:t>sporogonium</w:t>
      </w:r>
      <w:proofErr w:type="spellEnd"/>
      <w:r w:rsidRPr="00996A7E">
        <w:rPr>
          <w:rFonts w:ascii="Georgia" w:hAnsi="Georgia" w:cs="Times New Roman"/>
          <w:color w:val="424142"/>
          <w:sz w:val="23"/>
          <w:szCs w:val="23"/>
        </w:rPr>
        <w:t xml:space="preserve"> is very delicate, short-lived and nutritionally dependent on its gametophyte. </w:t>
      </w:r>
    </w:p>
    <w:p w:rsidR="00996A7E" w:rsidRPr="00996A7E" w:rsidRDefault="00996A7E" w:rsidP="00996A7E">
      <w:pPr>
        <w:spacing w:after="288" w:line="360" w:lineRule="atLeast"/>
        <w:textAlignment w:val="baseline"/>
        <w:divId w:val="564296291"/>
        <w:rPr>
          <w:rFonts w:ascii="Georgia" w:hAnsi="Georgia" w:cs="Times New Roman"/>
          <w:color w:val="424142"/>
          <w:sz w:val="23"/>
          <w:szCs w:val="23"/>
        </w:rPr>
      </w:pPr>
      <w:r w:rsidRPr="00996A7E">
        <w:rPr>
          <w:rFonts w:ascii="Georgia" w:hAnsi="Georgia" w:cs="Times New Roman"/>
          <w:color w:val="424142"/>
          <w:sz w:val="23"/>
          <w:szCs w:val="23"/>
        </w:rPr>
        <w:t xml:space="preserve">The sporophytic phase begins with the formation of a diploid zygote within the venter of the archegonium. In the simplest form of sporophyte (e.g., </w:t>
      </w:r>
      <w:proofErr w:type="spellStart"/>
      <w:r w:rsidRPr="00996A7E">
        <w:rPr>
          <w:rFonts w:ascii="Georgia" w:hAnsi="Georgia" w:cs="Times New Roman"/>
          <w:color w:val="424142"/>
          <w:sz w:val="23"/>
          <w:szCs w:val="23"/>
        </w:rPr>
        <w:t>Riccia</w:t>
      </w:r>
      <w:proofErr w:type="spellEnd"/>
      <w:r w:rsidRPr="00996A7E">
        <w:rPr>
          <w:rFonts w:ascii="Georgia" w:hAnsi="Georgia" w:cs="Times New Roman"/>
          <w:color w:val="424142"/>
          <w:sz w:val="23"/>
          <w:szCs w:val="23"/>
        </w:rPr>
        <w:t xml:space="preserve">) the entire zygote is taking part in the formation of </w:t>
      </w:r>
      <w:proofErr w:type="spellStart"/>
      <w:r w:rsidRPr="00996A7E">
        <w:rPr>
          <w:rFonts w:ascii="Georgia" w:hAnsi="Georgia" w:cs="Times New Roman"/>
          <w:color w:val="424142"/>
          <w:sz w:val="23"/>
          <w:szCs w:val="23"/>
        </w:rPr>
        <w:t>stelile</w:t>
      </w:r>
      <w:proofErr w:type="spellEnd"/>
      <w:r w:rsidRPr="00996A7E">
        <w:rPr>
          <w:rFonts w:ascii="Georgia" w:hAnsi="Georgia" w:cs="Times New Roman"/>
          <w:color w:val="424142"/>
          <w:sz w:val="23"/>
          <w:szCs w:val="23"/>
        </w:rPr>
        <w:t xml:space="preserve"> capsule wall and the central sporogenous cells. In complex forms, zygote differentiates and sporogenous cells form more sterile tissues.</w:t>
      </w:r>
    </w:p>
    <w:p w:rsidR="00221876" w:rsidRDefault="00221876">
      <w:pPr>
        <w:pStyle w:val="NormalWeb"/>
        <w:spacing w:before="0" w:beforeAutospacing="0" w:after="0" w:afterAutospacing="0" w:line="360" w:lineRule="atLeast"/>
        <w:textAlignment w:val="baseline"/>
        <w:divId w:val="324479999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There are two opposing theories regarding the evolution of sporophyte in bryophytes: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221876" w:rsidRDefault="00221876">
      <w:pPr>
        <w:pStyle w:val="NormalWeb"/>
        <w:spacing w:before="0" w:beforeAutospacing="0" w:after="0" w:afterAutospacing="0" w:line="360" w:lineRule="atLeast"/>
        <w:textAlignment w:val="baseline"/>
        <w:divId w:val="324479999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(i) Theory of Progressive evolution i.e., Evo</w:t>
      </w: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softHyphen/>
        <w:t>lution of sporophytes by the progressive sterilisation of potentially sporogenous tissue: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221876" w:rsidRDefault="00221876">
      <w:pPr>
        <w:pStyle w:val="NormalWeb"/>
        <w:spacing w:before="0" w:beforeAutospacing="0" w:after="288" w:afterAutospacing="0" w:line="360" w:lineRule="atLeast"/>
        <w:textAlignment w:val="baseline"/>
        <w:divId w:val="324479999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This theory was advocated by Bower (1908- 35) and supported by Cavers (1910) and Campbell (1940). According to this theory, the primitive sporophyte of bryophytes was simple and most of the sporogenous tissue was fertile (e.g.,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>) and from such a sporophyte, the more complex sporophytes (e.g., mosses) have been evolved by the progressive sterilisation of potential sporogenous tissue. This theory is also known as “theory of sterilisation”.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221876" w:rsidRDefault="00221876">
      <w:pPr>
        <w:pStyle w:val="NormalWeb"/>
        <w:spacing w:before="0" w:beforeAutospacing="0" w:after="0" w:afterAutospacing="0" w:line="360" w:lineRule="atLeast"/>
        <w:textAlignment w:val="baseline"/>
        <w:divId w:val="324479999"/>
        <w:rPr>
          <w:rFonts w:ascii="Georgia" w:hAnsi="Georgia"/>
          <w:color w:val="424142"/>
          <w:sz w:val="23"/>
          <w:szCs w:val="23"/>
        </w:rPr>
      </w:pPr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 xml:space="preserve">The increasing sterilisation of sporogenous tissue from simple sporophyte of </w:t>
      </w:r>
      <w:proofErr w:type="spellStart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>Riccia</w:t>
      </w:r>
      <w:proofErr w:type="spellEnd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 xml:space="preserve"> to the most complex type of </w:t>
      </w:r>
      <w:proofErr w:type="spellStart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>Funaria</w:t>
      </w:r>
      <w:proofErr w:type="spellEnd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 xml:space="preserve"> can be arranged through the following stages:</w:t>
      </w:r>
    </w:p>
    <w:p w:rsidR="006C1BA3" w:rsidRPr="006C1BA3" w:rsidRDefault="006C1BA3" w:rsidP="006C1BA3">
      <w:pPr>
        <w:spacing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First stage:</w:t>
      </w:r>
    </w:p>
    <w:p w:rsidR="006C1BA3" w:rsidRPr="006C1BA3" w:rsidRDefault="006C1BA3" w:rsidP="006C1BA3">
      <w:pPr>
        <w:spacing w:after="288"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color w:val="424142"/>
          <w:sz w:val="23"/>
          <w:szCs w:val="23"/>
        </w:rPr>
        <w:t xml:space="preserve">The simple sporophyte of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Riccia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consists of a single-layered sterile jacket enclo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>sing sporogenous cells with a very few absorp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 xml:space="preserve">tive nutritive cells (nurse cells). The zygote divides by a transverse wall, followed* by a vertical wall to form a four-celled embryo. Subsequently 20-30 celled embryo is formed by further divisions, in which periclinal divisions differentiate a single layered outer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amphithecium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and the inner multicellular mass, 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endothe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>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>. </w:t>
      </w:r>
    </w:p>
    <w:p w:rsidR="006C1BA3" w:rsidRPr="006C1BA3" w:rsidRDefault="006C1BA3" w:rsidP="006C1BA3">
      <w:pPr>
        <w:spacing w:after="288"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color w:val="424142"/>
          <w:sz w:val="23"/>
          <w:szCs w:val="23"/>
        </w:rPr>
        <w:t xml:space="preserve">Here the zygote has no polarity. 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amphithecium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forms the sterile jacket while the whole sporogenous cells (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endothecium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>) differen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>tiates into spores with a very few sterile nurse cells, possibly the forerunners of elaters. </w:t>
      </w:r>
    </w:p>
    <w:p w:rsidR="006C1BA3" w:rsidRPr="006C1BA3" w:rsidRDefault="006C1BA3" w:rsidP="006C1BA3">
      <w:pPr>
        <w:spacing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Second stage: </w:t>
      </w:r>
    </w:p>
    <w:p w:rsidR="006C1BA3" w:rsidRPr="006C1BA3" w:rsidRDefault="006C1BA3" w:rsidP="006C1BA3">
      <w:pPr>
        <w:spacing w:after="288"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color w:val="424142"/>
          <w:sz w:val="23"/>
          <w:szCs w:val="23"/>
        </w:rPr>
        <w:lastRenderedPageBreak/>
        <w:t xml:space="preserve">In this stage, the zygote divides transversely to form a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hypobasal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and an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epibasal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cells. A small foot is formed from 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hypobasal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cell. 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epibasal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cells differentiates into an outer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amphithecium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and inner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endothe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>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>. </w:t>
      </w:r>
    </w:p>
    <w:p w:rsidR="006C1BA3" w:rsidRPr="006C1BA3" w:rsidRDefault="006C1BA3" w:rsidP="006C1BA3">
      <w:pPr>
        <w:spacing w:after="288"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color w:val="424142"/>
          <w:sz w:val="23"/>
          <w:szCs w:val="23"/>
        </w:rPr>
        <w:t xml:space="preserve">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amphithecium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forms a single-layered sterile jacket of the capsule, while the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endothe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>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differentiates into fertile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sporocytes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and long sterile elater-like nurse cells without the thickening bands. Thus, the zygote has polarity showing more sterilisation of sporogenous cells like nurse cells and sterile foot. This stage has been noted in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Corsinia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>. </w:t>
      </w:r>
    </w:p>
    <w:p w:rsidR="006C1BA3" w:rsidRPr="006C1BA3" w:rsidRDefault="006C1BA3" w:rsidP="006C1BA3">
      <w:pPr>
        <w:spacing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Third stage: </w:t>
      </w:r>
    </w:p>
    <w:p w:rsidR="006C1BA3" w:rsidRPr="006C1BA3" w:rsidRDefault="006C1BA3" w:rsidP="006C1BA3">
      <w:pPr>
        <w:spacing w:after="288"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color w:val="424142"/>
          <w:sz w:val="23"/>
          <w:szCs w:val="23"/>
        </w:rPr>
        <w:t>The development of sporo</w:t>
      </w:r>
      <w:r w:rsidRPr="006C1BA3">
        <w:rPr>
          <w:rFonts w:ascii="Georgia" w:hAnsi="Georgia" w:cs="Times New Roman"/>
          <w:color w:val="424142"/>
          <w:sz w:val="23"/>
          <w:szCs w:val="23"/>
        </w:rPr>
        <w:softHyphen/>
        <w:t xml:space="preserve">phyte is like that of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Corsinia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, but there is more sterilisation of sporogenous tissue. This condition is noted in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Sphaerocarpus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sporophyte which consists of a sterile bulbous foot, a narrow sterile seta developed from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hypobasal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cell and a fertile capsule developed from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endothecium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containing </w:t>
      </w:r>
      <w:proofErr w:type="spellStart"/>
      <w:r w:rsidRPr="006C1BA3">
        <w:rPr>
          <w:rFonts w:ascii="Georgia" w:hAnsi="Georgia" w:cs="Times New Roman"/>
          <w:color w:val="424142"/>
          <w:sz w:val="23"/>
          <w:szCs w:val="23"/>
        </w:rPr>
        <w:t>sporocytes</w:t>
      </w:r>
      <w:proofErr w:type="spellEnd"/>
      <w:r w:rsidRPr="006C1BA3">
        <w:rPr>
          <w:rFonts w:ascii="Georgia" w:hAnsi="Georgia" w:cs="Times New Roman"/>
          <w:color w:val="424142"/>
          <w:sz w:val="23"/>
          <w:szCs w:val="23"/>
        </w:rPr>
        <w:t xml:space="preserve"> and sterile nurse cells. </w:t>
      </w:r>
    </w:p>
    <w:p w:rsidR="006C1BA3" w:rsidRPr="006C1BA3" w:rsidRDefault="006C1BA3" w:rsidP="006C1BA3">
      <w:pPr>
        <w:spacing w:line="360" w:lineRule="atLeast"/>
        <w:textAlignment w:val="baseline"/>
        <w:divId w:val="1534075757"/>
        <w:rPr>
          <w:rFonts w:ascii="Georgia" w:hAnsi="Georgia" w:cs="Times New Roman"/>
          <w:color w:val="424142"/>
          <w:sz w:val="23"/>
          <w:szCs w:val="23"/>
        </w:rPr>
      </w:pPr>
      <w:r w:rsidRPr="006C1BA3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Fourth stage:</w:t>
      </w:r>
    </w:p>
    <w:p w:rsidR="00D63378" w:rsidRDefault="00D63378">
      <w:pPr>
        <w:pStyle w:val="NormalWeb"/>
        <w:spacing w:before="0" w:beforeAutospacing="0" w:after="288" w:afterAutospacing="0" w:line="360" w:lineRule="atLeast"/>
        <w:textAlignment w:val="baseline"/>
        <w:divId w:val="1312060385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This stage is represented by </w:t>
      </w:r>
      <w:proofErr w:type="spellStart"/>
      <w:r>
        <w:rPr>
          <w:rFonts w:ascii="Georgia" w:hAnsi="Georgia"/>
          <w:color w:val="424142"/>
          <w:sz w:val="23"/>
          <w:szCs w:val="23"/>
        </w:rPr>
        <w:t>Targionia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where the sporophyte consists of a sterile bulbous foot, a sterile narrow seta and a fertile capsule. Here about half of the </w:t>
      </w:r>
      <w:proofErr w:type="spellStart"/>
      <w:r>
        <w:rPr>
          <w:rFonts w:ascii="Georgia" w:hAnsi="Georgia"/>
          <w:color w:val="424142"/>
          <w:sz w:val="23"/>
          <w:szCs w:val="23"/>
        </w:rPr>
        <w:t>endothe</w:t>
      </w:r>
      <w:r>
        <w:rPr>
          <w:rFonts w:ascii="Georgia" w:hAnsi="Georgia"/>
          <w:color w:val="424142"/>
          <w:sz w:val="23"/>
          <w:szCs w:val="23"/>
        </w:rPr>
        <w:softHyphen/>
        <w:t>cial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cells produce fertile sporogenous tissue, while the remaining half gives rise to sterile elaters with 2-3 spiral thickening. Hence, in </w:t>
      </w:r>
      <w:proofErr w:type="spellStart"/>
      <w:r>
        <w:rPr>
          <w:rFonts w:ascii="Georgia" w:hAnsi="Georgia"/>
          <w:color w:val="424142"/>
          <w:sz w:val="23"/>
          <w:szCs w:val="23"/>
        </w:rPr>
        <w:t>Targionia</w:t>
      </w:r>
      <w:proofErr w:type="spellEnd"/>
      <w:r>
        <w:rPr>
          <w:rFonts w:ascii="Georgia" w:hAnsi="Georgia"/>
          <w:color w:val="424142"/>
          <w:sz w:val="23"/>
          <w:szCs w:val="23"/>
        </w:rPr>
        <w:t>, more sterilisation of sporogenous tissue has been observed.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D63378" w:rsidRDefault="00D63378">
      <w:pPr>
        <w:pStyle w:val="NormalWeb"/>
        <w:spacing w:before="0" w:beforeAutospacing="0" w:after="0" w:afterAutospacing="0" w:line="360" w:lineRule="atLeast"/>
        <w:textAlignment w:val="baseline"/>
        <w:divId w:val="1312060385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Fifth stage: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D63378" w:rsidRDefault="00D63378">
      <w:pPr>
        <w:pStyle w:val="NormalWeb"/>
        <w:spacing w:before="0" w:beforeAutospacing="0" w:after="288" w:afterAutospacing="0" w:line="360" w:lineRule="atLeast"/>
        <w:textAlignment w:val="baseline"/>
        <w:divId w:val="1312060385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This stage is illustrated by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>, where further sterilisation of sporogenous tissue has been noted in compari</w:t>
      </w:r>
      <w:r>
        <w:rPr>
          <w:rFonts w:ascii="Georgia" w:hAnsi="Georgia"/>
          <w:color w:val="424142"/>
          <w:sz w:val="23"/>
          <w:szCs w:val="23"/>
        </w:rPr>
        <w:softHyphen/>
        <w:t xml:space="preserve">son with </w:t>
      </w:r>
      <w:proofErr w:type="spellStart"/>
      <w:r>
        <w:rPr>
          <w:rFonts w:ascii="Georgia" w:hAnsi="Georgia"/>
          <w:color w:val="424142"/>
          <w:sz w:val="23"/>
          <w:szCs w:val="23"/>
        </w:rPr>
        <w:t>Targionia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. 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>, the sterile tissue consists of a broad foot, a massive seta, a single-layered jacket of capsule, sterile apical cap at the apex of capsule and a large number of long elaters with spiral thickening.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D63378" w:rsidRDefault="00D63378">
      <w:pPr>
        <w:pStyle w:val="NormalWeb"/>
        <w:spacing w:before="0" w:beforeAutospacing="0" w:after="0" w:afterAutospacing="0" w:line="360" w:lineRule="atLeast"/>
        <w:textAlignment w:val="baseline"/>
        <w:divId w:val="1312060385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Sixth stage:</w:t>
      </w:r>
    </w:p>
    <w:p w:rsidR="00EF2BA9" w:rsidRDefault="00EF2BA9">
      <w:pPr>
        <w:pStyle w:val="NormalWeb"/>
        <w:spacing w:before="0" w:beforeAutospacing="0" w:after="288" w:afterAutospacing="0" w:line="360" w:lineRule="atLeast"/>
        <w:textAlignment w:val="baseline"/>
        <w:divId w:val="10322196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This stage is represented by some members of </w:t>
      </w:r>
      <w:proofErr w:type="spellStart"/>
      <w:r>
        <w:rPr>
          <w:rFonts w:ascii="Georgia" w:hAnsi="Georgia"/>
          <w:color w:val="424142"/>
          <w:sz w:val="23"/>
          <w:szCs w:val="23"/>
        </w:rPr>
        <w:t>Jungermanniales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like </w:t>
      </w:r>
      <w:proofErr w:type="spellStart"/>
      <w:r>
        <w:rPr>
          <w:rFonts w:ascii="Georgia" w:hAnsi="Georgia"/>
          <w:color w:val="424142"/>
          <w:sz w:val="23"/>
          <w:szCs w:val="23"/>
        </w:rPr>
        <w:t>Pellia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Riccarclia</w:t>
      </w:r>
      <w:proofErr w:type="spellEnd"/>
      <w:r>
        <w:rPr>
          <w:rFonts w:ascii="Georgia" w:hAnsi="Georgia"/>
          <w:color w:val="424142"/>
          <w:sz w:val="23"/>
          <w:szCs w:val="23"/>
        </w:rPr>
        <w:t>, etc. Here more sterilisation of sporogenous tissue has been observed. Sporophyte is differentiated into foot, seta and capsule having multilayered jacket. The sporoge</w:t>
      </w:r>
      <w:r>
        <w:rPr>
          <w:rFonts w:ascii="Georgia" w:hAnsi="Georgia"/>
          <w:color w:val="424142"/>
          <w:sz w:val="23"/>
          <w:szCs w:val="23"/>
        </w:rPr>
        <w:softHyphen/>
        <w:t xml:space="preserve">nous tissues produce mass of sterile </w:t>
      </w:r>
      <w:proofErr w:type="spellStart"/>
      <w:r>
        <w:rPr>
          <w:rFonts w:ascii="Georgia" w:hAnsi="Georgia"/>
          <w:color w:val="424142"/>
          <w:sz w:val="23"/>
          <w:szCs w:val="23"/>
        </w:rPr>
        <w:t>elatophores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diffuse elaters.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EF2BA9" w:rsidRDefault="00EF2BA9">
      <w:pPr>
        <w:pStyle w:val="NormalWeb"/>
        <w:spacing w:before="0" w:beforeAutospacing="0" w:after="0" w:afterAutospacing="0" w:line="360" w:lineRule="atLeast"/>
        <w:textAlignment w:val="baseline"/>
        <w:divId w:val="10322196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Seventh stage: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EF2BA9" w:rsidRDefault="00EF2BA9">
      <w:pPr>
        <w:pStyle w:val="NormalWeb"/>
        <w:spacing w:before="0" w:beforeAutospacing="0" w:after="288" w:afterAutospacing="0" w:line="360" w:lineRule="atLeast"/>
        <w:textAlignment w:val="baseline"/>
        <w:divId w:val="10322196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This stage is illustrated by members of </w:t>
      </w:r>
      <w:proofErr w:type="spellStart"/>
      <w:r>
        <w:rPr>
          <w:rFonts w:ascii="Georgia" w:hAnsi="Georgia"/>
          <w:color w:val="424142"/>
          <w:sz w:val="23"/>
          <w:szCs w:val="23"/>
        </w:rPr>
        <w:t>Anthocerotophyta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like </w:t>
      </w:r>
      <w:proofErr w:type="spellStart"/>
      <w:r>
        <w:rPr>
          <w:rFonts w:ascii="Georgia" w:hAnsi="Georgia"/>
          <w:color w:val="424142"/>
          <w:sz w:val="23"/>
          <w:szCs w:val="23"/>
        </w:rPr>
        <w:t>Anthoceros</w:t>
      </w:r>
      <w:proofErr w:type="spellEnd"/>
      <w:r>
        <w:rPr>
          <w:rFonts w:ascii="Georgia" w:hAnsi="Georgia"/>
          <w:color w:val="424142"/>
          <w:sz w:val="23"/>
          <w:szCs w:val="23"/>
        </w:rPr>
        <w:t>. Here marked reduction in the sporogenous tissue has been noted. The multilayered capsule diffe</w:t>
      </w:r>
      <w:r>
        <w:rPr>
          <w:rFonts w:ascii="Georgia" w:hAnsi="Georgia"/>
          <w:color w:val="424142"/>
          <w:sz w:val="23"/>
          <w:szCs w:val="23"/>
        </w:rPr>
        <w:softHyphen/>
        <w:t>rentiates into epidermis with stomata and chloro</w:t>
      </w:r>
      <w:r>
        <w:rPr>
          <w:rFonts w:ascii="Georgia" w:hAnsi="Georgia"/>
          <w:color w:val="424142"/>
          <w:sz w:val="23"/>
          <w:szCs w:val="23"/>
        </w:rPr>
        <w:softHyphen/>
        <w:t>phyllous cells.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EF2BA9" w:rsidRDefault="00EF2BA9">
      <w:pPr>
        <w:pStyle w:val="NormalWeb"/>
        <w:spacing w:before="0" w:beforeAutospacing="0" w:after="288" w:afterAutospacing="0" w:line="360" w:lineRule="atLeast"/>
        <w:textAlignment w:val="baseline"/>
        <w:divId w:val="10322196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lastRenderedPageBreak/>
        <w:t xml:space="preserve">The central columella derived from </w:t>
      </w:r>
      <w:proofErr w:type="spellStart"/>
      <w:r>
        <w:rPr>
          <w:rFonts w:ascii="Georgia" w:hAnsi="Georgia"/>
          <w:color w:val="424142"/>
          <w:sz w:val="23"/>
          <w:szCs w:val="23"/>
        </w:rPr>
        <w:t>endothecium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is composed of 16 vertical rows of sterile cells. The further sterilisation of sporogenous tissue has been observed in the for</w:t>
      </w:r>
      <w:r>
        <w:rPr>
          <w:rFonts w:ascii="Georgia" w:hAnsi="Georgia"/>
          <w:color w:val="424142"/>
          <w:sz w:val="23"/>
          <w:szCs w:val="23"/>
        </w:rPr>
        <w:softHyphen/>
        <w:t xml:space="preserve">mation of </w:t>
      </w:r>
      <w:proofErr w:type="spellStart"/>
      <w:r>
        <w:rPr>
          <w:rFonts w:ascii="Georgia" w:hAnsi="Georgia"/>
          <w:color w:val="424142"/>
          <w:sz w:val="23"/>
          <w:szCs w:val="23"/>
        </w:rPr>
        <w:t>pseudoelaters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which are elongated 3-4 celled, simple or branched structure without thickening band.</w:t>
      </w:r>
    </w:p>
    <w:p w:rsidR="00CD179B" w:rsidRDefault="00CD179B">
      <w:pPr>
        <w:pStyle w:val="NormalWeb"/>
        <w:spacing w:before="0" w:beforeAutospacing="0" w:after="0" w:afterAutospacing="0" w:line="360" w:lineRule="atLeast"/>
        <w:textAlignment w:val="baseline"/>
        <w:divId w:val="5821092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Eighth stage (Final stage):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CD179B" w:rsidRDefault="00CD179B">
      <w:pPr>
        <w:pStyle w:val="NormalWeb"/>
        <w:spacing w:before="0" w:beforeAutospacing="0" w:after="288" w:afterAutospacing="0" w:line="360" w:lineRule="atLeast"/>
        <w:textAlignment w:val="baseline"/>
        <w:divId w:val="5821092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The members of </w:t>
      </w:r>
      <w:proofErr w:type="spellStart"/>
      <w:r>
        <w:rPr>
          <w:rFonts w:ascii="Georgia" w:hAnsi="Georgia"/>
          <w:color w:val="424142"/>
          <w:sz w:val="23"/>
          <w:szCs w:val="23"/>
        </w:rPr>
        <w:t>Bryopsida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like 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Polytrichum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Pogonatum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etc., show the highest degree of sterilisation. The sporophyte is differentiated into a foot, a long seta and a capsule. The sterile tissue of capsule consists of the apophysis, operculum, many- layered jacket, the columella, </w:t>
      </w:r>
      <w:proofErr w:type="spellStart"/>
      <w:r>
        <w:rPr>
          <w:rFonts w:ascii="Georgia" w:hAnsi="Georgia"/>
          <w:color w:val="424142"/>
          <w:sz w:val="23"/>
          <w:szCs w:val="23"/>
        </w:rPr>
        <w:t>trabeculae</w:t>
      </w:r>
      <w:proofErr w:type="spellEnd"/>
      <w:r>
        <w:rPr>
          <w:rFonts w:ascii="Georgia" w:hAnsi="Georgia"/>
          <w:color w:val="424142"/>
          <w:sz w:val="23"/>
          <w:szCs w:val="23"/>
        </w:rPr>
        <w:t>, the wall of spore sac and the peristome. The sporogenous tissue is restricted to the spore sacs only, hence it forms a negligible portion in the sporophyte.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CD179B" w:rsidRDefault="00CD179B">
      <w:pPr>
        <w:pStyle w:val="NormalWeb"/>
        <w:spacing w:before="0" w:beforeAutospacing="0" w:after="0" w:afterAutospacing="0" w:line="360" w:lineRule="atLeast"/>
        <w:textAlignment w:val="baseline"/>
        <w:divId w:val="5821092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(ii) Theory of Regressive evolution i.e., evolu</w:t>
      </w: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softHyphen/>
        <w:t xml:space="preserve">tion of sporophytes due to the </w:t>
      </w:r>
      <w:proofErr w:type="spellStart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progressivereduction</w:t>
      </w:r>
      <w:proofErr w:type="spellEnd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 xml:space="preserve"> or simplification:</w:t>
      </w:r>
    </w:p>
    <w:p w:rsidR="00CD179B" w:rsidRDefault="00CD179B">
      <w:pPr>
        <w:pStyle w:val="NormalWeb"/>
        <w:spacing w:before="0" w:beforeAutospacing="0" w:after="288" w:afterAutospacing="0" w:line="360" w:lineRule="atLeast"/>
        <w:textAlignment w:val="baseline"/>
        <w:divId w:val="582109298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This theory is known as regressive or retro</w:t>
      </w:r>
      <w:r>
        <w:rPr>
          <w:rFonts w:ascii="Georgia" w:hAnsi="Georgia"/>
          <w:color w:val="424142"/>
          <w:sz w:val="23"/>
          <w:szCs w:val="23"/>
        </w:rPr>
        <w:softHyphen/>
        <w:t>gressive theory, and supported by several scien</w:t>
      </w:r>
      <w:r>
        <w:rPr>
          <w:rFonts w:ascii="Georgia" w:hAnsi="Georgia"/>
          <w:color w:val="424142"/>
          <w:sz w:val="23"/>
          <w:szCs w:val="23"/>
        </w:rPr>
        <w:softHyphen/>
        <w:t xml:space="preserve">tists like Church (1919), Kashyap (1919), </w:t>
      </w:r>
      <w:proofErr w:type="spellStart"/>
      <w:r>
        <w:rPr>
          <w:rFonts w:ascii="Georgia" w:hAnsi="Georgia"/>
          <w:color w:val="424142"/>
          <w:sz w:val="23"/>
          <w:szCs w:val="23"/>
        </w:rPr>
        <w:t>Goebel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(1930) and Evans- (19391 According to this theo</w:t>
      </w:r>
      <w:r>
        <w:rPr>
          <w:rFonts w:ascii="Georgia" w:hAnsi="Georgia"/>
          <w:color w:val="424142"/>
          <w:sz w:val="23"/>
          <w:szCs w:val="23"/>
        </w:rPr>
        <w:softHyphen/>
        <w:t xml:space="preserve">ry, the most simple sporophyte of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(com</w:t>
      </w:r>
      <w:r>
        <w:rPr>
          <w:rFonts w:ascii="Georgia" w:hAnsi="Georgia"/>
          <w:color w:val="424142"/>
          <w:sz w:val="23"/>
          <w:szCs w:val="23"/>
        </w:rPr>
        <w:softHyphen/>
        <w:t>prised of a simple capsule) is the most advanced type which has been evolved by the simplifica</w:t>
      </w:r>
      <w:r>
        <w:rPr>
          <w:rFonts w:ascii="Georgia" w:hAnsi="Georgia"/>
          <w:color w:val="424142"/>
          <w:sz w:val="23"/>
          <w:szCs w:val="23"/>
        </w:rPr>
        <w:softHyphen/>
        <w:t xml:space="preserve">tion or progressive reduction of the complex sporophytes (foliose with complex assimilatory tissue and functional stomata) of mosses (e.g. 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Pogonatum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Polytrichum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etc.)</w:t>
      </w:r>
    </w:p>
    <w:p w:rsidR="00393B71" w:rsidRDefault="00393B71">
      <w:pPr>
        <w:pStyle w:val="NormalWeb"/>
        <w:spacing w:before="0" w:beforeAutospacing="0" w:after="0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The stages of progressive reduction of the foliose sporophyte (primitive type) to the simpler sporophyte (advanced type) have been enu</w:t>
      </w: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softHyphen/>
        <w:t>merated: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393B71" w:rsidRDefault="00393B71">
      <w:pPr>
        <w:pStyle w:val="NormalWeb"/>
        <w:spacing w:before="0" w:beforeAutospacing="0" w:after="288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(a) The </w:t>
      </w:r>
      <w:proofErr w:type="spellStart"/>
      <w:r>
        <w:rPr>
          <w:rFonts w:ascii="Georgia" w:hAnsi="Georgia"/>
          <w:color w:val="424142"/>
          <w:sz w:val="23"/>
          <w:szCs w:val="23"/>
        </w:rPr>
        <w:t>semiparasitic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foliose sporophyte gradually lost its leaves and became embedded within the gametophyte.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393B71" w:rsidRDefault="00393B71">
      <w:pPr>
        <w:pStyle w:val="NormalWeb"/>
        <w:spacing w:before="0" w:beforeAutospacing="0" w:after="288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(b) There is a gradual reduction of the assimilatory (photosynthetic) tissue in the sporo</w:t>
      </w:r>
      <w:r>
        <w:rPr>
          <w:rFonts w:ascii="Georgia" w:hAnsi="Georgia"/>
          <w:color w:val="424142"/>
          <w:sz w:val="23"/>
          <w:szCs w:val="23"/>
        </w:rPr>
        <w:softHyphen/>
        <w:t xml:space="preserve">phytes and subsequently this tissue is confined only to the jacket of capsule (e.g., 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Anthoceros</w:t>
      </w:r>
      <w:proofErr w:type="spellEnd"/>
      <w:r>
        <w:rPr>
          <w:rFonts w:ascii="Georgia" w:hAnsi="Georgia"/>
          <w:color w:val="424142"/>
          <w:sz w:val="23"/>
          <w:szCs w:val="23"/>
        </w:rPr>
        <w:t>).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393B71" w:rsidRDefault="00393B71">
      <w:pPr>
        <w:pStyle w:val="NormalWeb"/>
        <w:spacing w:before="0" w:beforeAutospacing="0" w:after="288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(c) Stomata are restricted in the apophysis region (e.g. 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Polytrichum</w:t>
      </w:r>
      <w:proofErr w:type="spellEnd"/>
      <w:r>
        <w:rPr>
          <w:rFonts w:ascii="Georgia" w:hAnsi="Georgia"/>
          <w:color w:val="424142"/>
          <w:sz w:val="23"/>
          <w:szCs w:val="23"/>
        </w:rPr>
        <w:t>) that communi</w:t>
      </w:r>
      <w:r>
        <w:rPr>
          <w:rFonts w:ascii="Georgia" w:hAnsi="Georgia"/>
          <w:color w:val="424142"/>
          <w:sz w:val="23"/>
          <w:szCs w:val="23"/>
        </w:rPr>
        <w:softHyphen/>
        <w:t>cate with the intercellular spaces. In Sphagnum, the stomata of apophysis are non-functional and become rudimentary. In all liverwort members stomata are completely absent in sporophytes.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393B71" w:rsidRDefault="00393B71">
      <w:pPr>
        <w:pStyle w:val="NormalWeb"/>
        <w:spacing w:before="0" w:beforeAutospacing="0" w:after="288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(d) The capsules of most mosses (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Polytrichum</w:t>
      </w:r>
      <w:proofErr w:type="spellEnd"/>
      <w:r>
        <w:rPr>
          <w:rFonts w:ascii="Georgia" w:hAnsi="Georgia"/>
          <w:color w:val="424142"/>
          <w:sz w:val="23"/>
          <w:szCs w:val="23"/>
        </w:rPr>
        <w:t>, Sphagnum, etc.), hornwort (</w:t>
      </w:r>
      <w:proofErr w:type="spellStart"/>
      <w:r>
        <w:rPr>
          <w:rFonts w:ascii="Georgia" w:hAnsi="Georgia"/>
          <w:color w:val="424142"/>
          <w:sz w:val="23"/>
          <w:szCs w:val="23"/>
        </w:rPr>
        <w:t>Antho</w:t>
      </w:r>
      <w:r>
        <w:rPr>
          <w:rFonts w:ascii="Georgia" w:hAnsi="Georgia"/>
          <w:color w:val="424142"/>
          <w:sz w:val="23"/>
          <w:szCs w:val="23"/>
        </w:rPr>
        <w:softHyphen/>
        <w:t>ceros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) and some </w:t>
      </w:r>
      <w:proofErr w:type="spellStart"/>
      <w:r>
        <w:rPr>
          <w:rFonts w:ascii="Georgia" w:hAnsi="Georgia"/>
          <w:color w:val="424142"/>
          <w:sz w:val="23"/>
          <w:szCs w:val="23"/>
        </w:rPr>
        <w:t>jungermanniales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</w:t>
      </w:r>
      <w:proofErr w:type="spellStart"/>
      <w:r>
        <w:rPr>
          <w:rFonts w:ascii="Georgia" w:hAnsi="Georgia"/>
          <w:color w:val="424142"/>
          <w:sz w:val="23"/>
          <w:szCs w:val="23"/>
        </w:rPr>
        <w:t>Pellla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Porella</w:t>
      </w:r>
      <w:proofErr w:type="spellEnd"/>
      <w:r>
        <w:rPr>
          <w:rFonts w:ascii="Georgia" w:hAnsi="Georgia"/>
          <w:color w:val="424142"/>
          <w:sz w:val="23"/>
          <w:szCs w:val="23"/>
        </w:rPr>
        <w:t>) are multilayered which subsequently became single-layered (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Plagiochas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- ma,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>) by reduction.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393B71" w:rsidRDefault="00393B71">
      <w:pPr>
        <w:pStyle w:val="NormalWeb"/>
        <w:spacing w:before="0" w:beforeAutospacing="0" w:after="288" w:afterAutospacing="0" w:line="360" w:lineRule="atLeast"/>
        <w:textAlignment w:val="baseline"/>
        <w:divId w:val="130423661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lastRenderedPageBreak/>
        <w:t>(e) The foot and seta are well-developed in mosses (</w:t>
      </w:r>
      <w:proofErr w:type="spellStart"/>
      <w:r>
        <w:rPr>
          <w:rFonts w:ascii="Georgia" w:hAnsi="Georgia"/>
          <w:color w:val="424142"/>
          <w:sz w:val="23"/>
          <w:szCs w:val="23"/>
        </w:rPr>
        <w:t>Pogonatum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Funaria</w:t>
      </w:r>
      <w:proofErr w:type="spellEnd"/>
      <w:r>
        <w:rPr>
          <w:rFonts w:ascii="Georgia" w:hAnsi="Georgia"/>
          <w:color w:val="424142"/>
          <w:sz w:val="23"/>
          <w:szCs w:val="23"/>
        </w:rPr>
        <w:t>, etc.) and some liverworts (</w:t>
      </w:r>
      <w:proofErr w:type="spellStart"/>
      <w:r>
        <w:rPr>
          <w:rFonts w:ascii="Georgia" w:hAnsi="Georgia"/>
          <w:color w:val="424142"/>
          <w:sz w:val="23"/>
          <w:szCs w:val="23"/>
        </w:rPr>
        <w:t>Pellia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>, etc.). The seta became much reduced and form a narrow sterile part of the sporophyte (</w:t>
      </w:r>
      <w:proofErr w:type="spellStart"/>
      <w:r>
        <w:rPr>
          <w:rFonts w:ascii="Georgia" w:hAnsi="Georgia"/>
          <w:color w:val="424142"/>
          <w:sz w:val="23"/>
          <w:szCs w:val="23"/>
        </w:rPr>
        <w:t>Corsinia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Targionia</w:t>
      </w:r>
      <w:proofErr w:type="spellEnd"/>
      <w:r>
        <w:rPr>
          <w:rFonts w:ascii="Georgia" w:hAnsi="Georgia"/>
          <w:color w:val="424142"/>
          <w:sz w:val="23"/>
          <w:szCs w:val="23"/>
        </w:rPr>
        <w:t>).</w:t>
      </w:r>
    </w:p>
    <w:p w:rsidR="00A82061" w:rsidRPr="00A82061" w:rsidRDefault="00A82061" w:rsidP="00A82061">
      <w:pPr>
        <w:spacing w:after="288"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color w:val="424142"/>
          <w:sz w:val="23"/>
          <w:szCs w:val="23"/>
        </w:rPr>
        <w:t xml:space="preserve">In hornworts, the sporophyte is made up of a foot and an elongated capsule only, seta is absent. Finally, in 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Riccia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 xml:space="preserve"> foot and seta are absent and the sporophyte is represented by a single capsule only, which is supposed to be the most simple as well as advanced sporophyte among bryophytes. </w:t>
      </w:r>
    </w:p>
    <w:p w:rsidR="00A82061" w:rsidRPr="00A82061" w:rsidRDefault="00A82061" w:rsidP="00A82061">
      <w:pPr>
        <w:spacing w:after="288"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color w:val="424142"/>
          <w:sz w:val="23"/>
          <w:szCs w:val="23"/>
        </w:rPr>
        <w:t>(f) The sporophytes of mosses show the highest degree of sterilisation with a negligible amount of sporogenous tissue. There has been gradual reduction in the sterile tissue of the cap</w:t>
      </w:r>
      <w:r w:rsidRPr="00A82061">
        <w:rPr>
          <w:rFonts w:ascii="Georgia" w:hAnsi="Georgia" w:cs="Times New Roman"/>
          <w:color w:val="424142"/>
          <w:sz w:val="23"/>
          <w:szCs w:val="23"/>
        </w:rPr>
        <w:softHyphen/>
        <w:t>sule, with simultaneous increase in the amount of sporogenous tissue. </w:t>
      </w:r>
    </w:p>
    <w:p w:rsidR="00A82061" w:rsidRPr="00A82061" w:rsidRDefault="00A82061" w:rsidP="00A82061">
      <w:pPr>
        <w:spacing w:after="288"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color w:val="424142"/>
          <w:sz w:val="23"/>
          <w:szCs w:val="23"/>
        </w:rPr>
        <w:t xml:space="preserve">In hornworts, a good amount of sporogenous tissue is formed from the inner layer of 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amphithecium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>. In liverworts (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Riccia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 xml:space="preserve">, 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Marchantia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 xml:space="preserve">) the entire 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endothecium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 xml:space="preserve"> gives rise to sporogenous cells. </w:t>
      </w:r>
    </w:p>
    <w:p w:rsidR="00A82061" w:rsidRPr="00A82061" w:rsidRDefault="00A82061" w:rsidP="00A82061">
      <w:pPr>
        <w:spacing w:line="360" w:lineRule="atLeast"/>
        <w:textAlignment w:val="baseline"/>
        <w:outlineLvl w:val="3"/>
        <w:divId w:val="218787545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r w:rsidRPr="00A82061">
        <w:rPr>
          <w:rFonts w:ascii="Georgia" w:eastAsia="Times New Roman" w:hAnsi="Georgia" w:cs="Times New Roman"/>
          <w:b/>
          <w:bCs/>
          <w:color w:val="000000"/>
          <w:sz w:val="30"/>
          <w:szCs w:val="30"/>
          <w:bdr w:val="none" w:sz="0" w:space="0" w:color="auto" w:frame="1"/>
        </w:rPr>
        <w:t>Evolution of Gametophytes in Bryo</w:t>
      </w:r>
      <w:r w:rsidRPr="00A82061">
        <w:rPr>
          <w:rFonts w:ascii="Georgia" w:eastAsia="Times New Roman" w:hAnsi="Georgia" w:cs="Times New Roman"/>
          <w:b/>
          <w:bCs/>
          <w:color w:val="000000"/>
          <w:sz w:val="30"/>
          <w:szCs w:val="30"/>
          <w:bdr w:val="none" w:sz="0" w:space="0" w:color="auto" w:frame="1"/>
        </w:rPr>
        <w:softHyphen/>
        <w:t>phytes: </w:t>
      </w:r>
    </w:p>
    <w:p w:rsidR="00A82061" w:rsidRPr="00A82061" w:rsidRDefault="00A82061" w:rsidP="00A82061">
      <w:pPr>
        <w:spacing w:after="288"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color w:val="424142"/>
          <w:sz w:val="23"/>
          <w:szCs w:val="23"/>
        </w:rPr>
        <w:t xml:space="preserve">The evolution of </w:t>
      </w:r>
      <w:proofErr w:type="spellStart"/>
      <w:r w:rsidRPr="00A82061">
        <w:rPr>
          <w:rFonts w:ascii="Georgia" w:hAnsi="Georgia" w:cs="Times New Roman"/>
          <w:color w:val="424142"/>
          <w:sz w:val="23"/>
          <w:szCs w:val="23"/>
        </w:rPr>
        <w:t>thalli</w:t>
      </w:r>
      <w:proofErr w:type="spellEnd"/>
      <w:r w:rsidRPr="00A82061">
        <w:rPr>
          <w:rFonts w:ascii="Georgia" w:hAnsi="Georgia" w:cs="Times New Roman"/>
          <w:color w:val="424142"/>
          <w:sz w:val="23"/>
          <w:szCs w:val="23"/>
        </w:rPr>
        <w:t xml:space="preserve"> in bryophytes is a much disputed problem. There is no substantial fossil evidences of bryophytes that support to the sequential evolution theory of gametophytes among bryophytes. </w:t>
      </w:r>
    </w:p>
    <w:p w:rsidR="00A82061" w:rsidRPr="00A82061" w:rsidRDefault="00A82061" w:rsidP="00A82061">
      <w:pPr>
        <w:spacing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There are two opposing theo</w:t>
      </w:r>
      <w:r w:rsidRPr="00A82061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softHyphen/>
        <w:t>ries regarding the nature of the vegetative struc</w:t>
      </w:r>
      <w:r w:rsidRPr="00A82061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softHyphen/>
        <w:t xml:space="preserve">ture of the primitive </w:t>
      </w:r>
      <w:proofErr w:type="spellStart"/>
      <w:r w:rsidRPr="00A82061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>bryophytic</w:t>
      </w:r>
      <w:proofErr w:type="spellEnd"/>
      <w:r w:rsidRPr="00A82061">
        <w:rPr>
          <w:rFonts w:ascii="Georgia" w:hAnsi="Georgia" w:cs="Times New Roman"/>
          <w:b/>
          <w:bCs/>
          <w:color w:val="424142"/>
          <w:sz w:val="23"/>
          <w:szCs w:val="23"/>
          <w:bdr w:val="none" w:sz="0" w:space="0" w:color="auto" w:frame="1"/>
        </w:rPr>
        <w:t xml:space="preserve"> gametophyte and its subsequent evolution: </w:t>
      </w:r>
    </w:p>
    <w:p w:rsidR="00A82061" w:rsidRDefault="00A82061" w:rsidP="00A82061">
      <w:pPr>
        <w:pStyle w:val="ListParagraph"/>
        <w:numPr>
          <w:ilvl w:val="0"/>
          <w:numId w:val="1"/>
        </w:numPr>
        <w:spacing w:before="120" w:after="288" w:line="360" w:lineRule="atLeast"/>
        <w:textAlignment w:val="baseline"/>
        <w:divId w:val="218787545"/>
        <w:rPr>
          <w:rFonts w:ascii="Georgia" w:hAnsi="Georgia" w:cs="Times New Roman"/>
          <w:color w:val="424142"/>
          <w:sz w:val="23"/>
          <w:szCs w:val="23"/>
        </w:rPr>
      </w:pPr>
      <w:r w:rsidRPr="00A82061">
        <w:rPr>
          <w:rFonts w:ascii="Georgia" w:hAnsi="Georgia" w:cs="Times New Roman"/>
          <w:color w:val="424142"/>
          <w:sz w:val="23"/>
          <w:szCs w:val="23"/>
        </w:rPr>
        <w:t xml:space="preserve">The upgrade or the progressive evolution theory, and </w:t>
      </w:r>
    </w:p>
    <w:p w:rsidR="00AB452D" w:rsidRDefault="00893840" w:rsidP="00AB452D">
      <w:pPr>
        <w:pStyle w:val="NormalWeb"/>
        <w:numPr>
          <w:ilvl w:val="0"/>
          <w:numId w:val="1"/>
        </w:numPr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The down</w:t>
      </w:r>
      <w:r>
        <w:rPr>
          <w:rFonts w:ascii="Georgia" w:hAnsi="Georgia"/>
          <w:color w:val="424142"/>
          <w:sz w:val="23"/>
          <w:szCs w:val="23"/>
        </w:rPr>
        <w:softHyphen/>
        <w:t>grade or the regressive evolution theory.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0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1. The upgrade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or the progressive evolution theory: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According to this theory, the primitive game</w:t>
      </w:r>
      <w:r>
        <w:rPr>
          <w:rFonts w:ascii="Georgia" w:hAnsi="Georgia"/>
          <w:color w:val="424142"/>
          <w:sz w:val="23"/>
          <w:szCs w:val="23"/>
        </w:rPr>
        <w:softHyphen/>
        <w:t>tophyte was a simple, dorsiventral, prostrate thal</w:t>
      </w:r>
      <w:r>
        <w:rPr>
          <w:rFonts w:ascii="Georgia" w:hAnsi="Georgia"/>
          <w:color w:val="424142"/>
          <w:sz w:val="23"/>
          <w:szCs w:val="23"/>
        </w:rPr>
        <w:softHyphen/>
        <w:t>lus, both in external as well as in internal forms. Cavers (1910) and Campbell (1891-1940) were the main proponents of this theory. The evolution of gametophytes took place from liverworts to mosses in an ascending series of gradually increasing complexity with regard to the organi</w:t>
      </w:r>
      <w:r>
        <w:rPr>
          <w:rFonts w:ascii="Georgia" w:hAnsi="Georgia"/>
          <w:color w:val="424142"/>
          <w:sz w:val="23"/>
          <w:szCs w:val="23"/>
        </w:rPr>
        <w:softHyphen/>
        <w:t>sation of internal tissue and sex organs.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According to Cavers the ancestor gametophyte resembles the present day </w:t>
      </w:r>
      <w:proofErr w:type="spellStart"/>
      <w:r>
        <w:rPr>
          <w:rFonts w:ascii="Georgia" w:hAnsi="Georgia"/>
          <w:color w:val="424142"/>
          <w:sz w:val="23"/>
          <w:szCs w:val="23"/>
        </w:rPr>
        <w:t>Sphaerocarpus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has been considered as a blind line of evolution from the hypothetical </w:t>
      </w:r>
      <w:proofErr w:type="spellStart"/>
      <w:r>
        <w:rPr>
          <w:rFonts w:ascii="Georgia" w:hAnsi="Georgia"/>
          <w:color w:val="424142"/>
          <w:sz w:val="23"/>
          <w:szCs w:val="23"/>
        </w:rPr>
        <w:t>Sphaero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-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. While Campbell suggested that </w:t>
      </w:r>
      <w:proofErr w:type="spellStart"/>
      <w:r>
        <w:rPr>
          <w:rFonts w:ascii="Georgia" w:hAnsi="Georgia"/>
          <w:color w:val="424142"/>
          <w:sz w:val="23"/>
          <w:szCs w:val="23"/>
        </w:rPr>
        <w:t>thalli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of the present day </w:t>
      </w:r>
      <w:proofErr w:type="spellStart"/>
      <w:r>
        <w:rPr>
          <w:rFonts w:ascii="Georgia" w:hAnsi="Georgia"/>
          <w:color w:val="424142"/>
          <w:sz w:val="23"/>
          <w:szCs w:val="23"/>
        </w:rPr>
        <w:t>Riccardia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lastRenderedPageBreak/>
        <w:t>Metzgeria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resem</w:t>
      </w:r>
      <w:r>
        <w:rPr>
          <w:rFonts w:ascii="Georgia" w:hAnsi="Georgia"/>
          <w:color w:val="424142"/>
          <w:sz w:val="23"/>
          <w:szCs w:val="23"/>
        </w:rPr>
        <w:softHyphen/>
        <w:t>ble the simplest ancestral gametophyte. From the simple thallus, the evolution of complex gameto</w:t>
      </w:r>
      <w:r>
        <w:rPr>
          <w:rFonts w:ascii="Georgia" w:hAnsi="Georgia"/>
          <w:color w:val="424142"/>
          <w:sz w:val="23"/>
          <w:szCs w:val="23"/>
        </w:rPr>
        <w:softHyphen/>
        <w:t>phytes took place in two different lines.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In the first line, the gametophyte retained its external simple, </w:t>
      </w:r>
      <w:proofErr w:type="spellStart"/>
      <w:r>
        <w:rPr>
          <w:rFonts w:ascii="Georgia" w:hAnsi="Georgia"/>
          <w:color w:val="424142"/>
          <w:sz w:val="23"/>
          <w:szCs w:val="23"/>
        </w:rPr>
        <w:t>thallose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form as found 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Marchantiales</w:t>
      </w:r>
      <w:proofErr w:type="spellEnd"/>
      <w:r>
        <w:rPr>
          <w:rFonts w:ascii="Georgia" w:hAnsi="Georgia"/>
          <w:color w:val="424142"/>
          <w:sz w:val="23"/>
          <w:szCs w:val="23"/>
        </w:rPr>
        <w:t>. Simultaneously there was a gra</w:t>
      </w:r>
      <w:r>
        <w:rPr>
          <w:rFonts w:ascii="Georgia" w:hAnsi="Georgia"/>
          <w:color w:val="424142"/>
          <w:sz w:val="23"/>
          <w:szCs w:val="23"/>
        </w:rPr>
        <w:softHyphen/>
        <w:t>dual increase in complexity in cellular organisa</w:t>
      </w:r>
      <w:r>
        <w:rPr>
          <w:rFonts w:ascii="Georgia" w:hAnsi="Georgia"/>
          <w:color w:val="424142"/>
          <w:sz w:val="23"/>
          <w:szCs w:val="23"/>
        </w:rPr>
        <w:softHyphen/>
        <w:t xml:space="preserve">tions. This has been evidenced by the nature of pores, air chambers and the aggregation of sex organs in a definite receptacle (e.g.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>).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The sexual receptacles show a wide range of organisation. In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>, the individual sex organs are scattered over the median portion of the thal</w:t>
      </w:r>
      <w:r>
        <w:rPr>
          <w:rFonts w:ascii="Georgia" w:hAnsi="Georgia"/>
          <w:color w:val="424142"/>
          <w:sz w:val="23"/>
          <w:szCs w:val="23"/>
        </w:rPr>
        <w:softHyphen/>
        <w:t xml:space="preserve">lus. 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the sex organs are borne on a complex stalked receptacle called </w:t>
      </w:r>
      <w:proofErr w:type="spellStart"/>
      <w:r>
        <w:rPr>
          <w:rFonts w:ascii="Georgia" w:hAnsi="Georgia"/>
          <w:color w:val="424142"/>
          <w:sz w:val="23"/>
          <w:szCs w:val="23"/>
        </w:rPr>
        <w:t>gametophore</w:t>
      </w:r>
      <w:proofErr w:type="spellEnd"/>
      <w:r>
        <w:rPr>
          <w:rFonts w:ascii="Georgia" w:hAnsi="Georgia"/>
          <w:color w:val="424142"/>
          <w:sz w:val="23"/>
          <w:szCs w:val="23"/>
        </w:rPr>
        <w:t>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0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An intermediate condition in</w:t>
      </w:r>
      <w:r>
        <w:rPr>
          <w:rStyle w:val="apple-converted-space"/>
          <w:rFonts w:ascii="Georgia" w:hAnsi="Georgia"/>
          <w:color w:val="424142"/>
          <w:sz w:val="17"/>
          <w:szCs w:val="17"/>
          <w:bdr w:val="none" w:sz="0" w:space="0" w:color="auto" w:frame="1"/>
          <w:vertAlign w:val="subscript"/>
        </w:rPr>
        <w:t> </w:t>
      </w:r>
      <w:r>
        <w:rPr>
          <w:rFonts w:ascii="Georgia" w:hAnsi="Georgia"/>
          <w:color w:val="424142"/>
          <w:sz w:val="23"/>
          <w:szCs w:val="23"/>
        </w:rPr>
        <w:t xml:space="preserve">between the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has also been observed where sex organs are aggregated into a cushion-like or ridge-like receptacle. These receptacles are borne on the thallus — dorsally or terminally.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In the second line, the gametophytes retained their simple internal structure (lack of </w:t>
      </w:r>
      <w:proofErr w:type="spellStart"/>
      <w:r>
        <w:rPr>
          <w:rFonts w:ascii="Georgia" w:hAnsi="Georgia"/>
          <w:color w:val="424142"/>
          <w:sz w:val="23"/>
          <w:szCs w:val="23"/>
        </w:rPr>
        <w:t>airpores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air chambers). But there was a gradual elaboration of the external part of the gametophyte leading to the formation of the appendicular organs.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Style w:val="apple-converted-space"/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Further, the thalloid forms were replaced by the leafy forms. This has been observed in the members of </w:t>
      </w:r>
      <w:proofErr w:type="spellStart"/>
      <w:r>
        <w:rPr>
          <w:rFonts w:ascii="Georgia" w:hAnsi="Georgia"/>
          <w:color w:val="424142"/>
          <w:sz w:val="23"/>
          <w:szCs w:val="23"/>
        </w:rPr>
        <w:t>jungermanniales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Calobryales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. These leafy forms finally led to the establishment of the higher degree of internal differentiation of the tissue in </w:t>
      </w:r>
      <w:proofErr w:type="spellStart"/>
      <w:r>
        <w:rPr>
          <w:rFonts w:ascii="Georgia" w:hAnsi="Georgia"/>
          <w:color w:val="424142"/>
          <w:sz w:val="23"/>
          <w:szCs w:val="23"/>
        </w:rPr>
        <w:t>Bryopsida</w:t>
      </w:r>
      <w:proofErr w:type="spellEnd"/>
      <w:r>
        <w:rPr>
          <w:rFonts w:ascii="Georgia" w:hAnsi="Georgia"/>
          <w:color w:val="424142"/>
          <w:sz w:val="23"/>
          <w:szCs w:val="23"/>
        </w:rPr>
        <w:t>. The schematic representation of the progressive evolution of gametophytes in liverworts has been depicted in Fig.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Style w:val="apple-converted-space"/>
          <w:rFonts w:ascii="Georgia" w:hAnsi="Georgia"/>
          <w:color w:val="424142"/>
          <w:sz w:val="23"/>
          <w:szCs w:val="23"/>
        </w:rPr>
      </w:pP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Style w:val="apple-converted-space"/>
          <w:rFonts w:ascii="Georgia" w:hAnsi="Georgia"/>
          <w:color w:val="424142"/>
          <w:sz w:val="23"/>
          <w:szCs w:val="23"/>
        </w:rPr>
      </w:pPr>
    </w:p>
    <w:p w:rsidR="00AB452D" w:rsidRDefault="00AB452D">
      <w:pPr>
        <w:pStyle w:val="NormalWeb"/>
        <w:spacing w:before="0" w:beforeAutospacing="0" w:after="288" w:afterAutospacing="0" w:line="360" w:lineRule="atLeast"/>
        <w:textAlignment w:val="baseline"/>
        <w:divId w:val="1872573524"/>
        <w:rPr>
          <w:rStyle w:val="apple-converted-space"/>
          <w:rFonts w:ascii="Georgia" w:hAnsi="Georgia"/>
          <w:color w:val="424142"/>
          <w:sz w:val="23"/>
          <w:szCs w:val="23"/>
        </w:rPr>
      </w:pPr>
    </w:p>
    <w:p w:rsidR="009430C6" w:rsidRDefault="009430C6">
      <w:pPr>
        <w:pStyle w:val="NormalWeb"/>
        <w:spacing w:before="0" w:beforeAutospacing="0" w:after="0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2. The downgrade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or the regressive evolution theory:</w:t>
      </w:r>
    </w:p>
    <w:p w:rsidR="009430C6" w:rsidRDefault="009430C6">
      <w:pPr>
        <w:pStyle w:val="NormalWeb"/>
        <w:spacing w:before="0" w:beforeAutospacing="0" w:after="288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According to the downgrade theory, the primitive gametophyte was an erect leafy shoot having radial symmetry (members of </w:t>
      </w:r>
      <w:proofErr w:type="spellStart"/>
      <w:r>
        <w:rPr>
          <w:rFonts w:ascii="Georgia" w:hAnsi="Georgia"/>
          <w:color w:val="424142"/>
          <w:sz w:val="23"/>
          <w:szCs w:val="23"/>
        </w:rPr>
        <w:t>Calobryales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true mosses). From such ancestral forms the dorsiventral </w:t>
      </w:r>
      <w:proofErr w:type="spellStart"/>
      <w:r>
        <w:rPr>
          <w:rFonts w:ascii="Georgia" w:hAnsi="Georgia"/>
          <w:color w:val="424142"/>
          <w:sz w:val="23"/>
          <w:szCs w:val="23"/>
        </w:rPr>
        <w:t>thalli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of liverworts and hornworts got evolved in reverse direction i.e., regression of increasing simplicity.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9430C6" w:rsidRDefault="009430C6">
      <w:pPr>
        <w:pStyle w:val="NormalWeb"/>
        <w:spacing w:before="0" w:beforeAutospacing="0" w:after="288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Among the proponents of the downgrade theory, </w:t>
      </w:r>
      <w:proofErr w:type="spellStart"/>
      <w:r>
        <w:rPr>
          <w:rFonts w:ascii="Georgia" w:hAnsi="Georgia"/>
          <w:color w:val="424142"/>
          <w:sz w:val="23"/>
          <w:szCs w:val="23"/>
        </w:rPr>
        <w:t>Wettstein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(1903-1908), Church (1919), Evans (1939), </w:t>
      </w:r>
      <w:proofErr w:type="spellStart"/>
      <w:r>
        <w:rPr>
          <w:rFonts w:ascii="Georgia" w:hAnsi="Georgia"/>
          <w:color w:val="424142"/>
          <w:sz w:val="23"/>
          <w:szCs w:val="23"/>
        </w:rPr>
        <w:t>Goebel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(1930) and Kashyap (1919) are the most prominent scien</w:t>
      </w:r>
      <w:r>
        <w:rPr>
          <w:rFonts w:ascii="Georgia" w:hAnsi="Georgia"/>
          <w:color w:val="424142"/>
          <w:sz w:val="23"/>
          <w:szCs w:val="23"/>
        </w:rPr>
        <w:softHyphen/>
        <w:t>tists.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9430C6" w:rsidRDefault="009430C6">
      <w:pPr>
        <w:pStyle w:val="NormalWeb"/>
        <w:spacing w:before="0" w:beforeAutospacing="0" w:after="288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lastRenderedPageBreak/>
        <w:t xml:space="preserve">Kashyap (1919) advocated the regressive evolution from the results of his extensive studies of Indian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Marchantiales</w:t>
      </w:r>
      <w:proofErr w:type="spellEnd"/>
      <w:r>
        <w:rPr>
          <w:rFonts w:ascii="Georgia" w:hAnsi="Georgia"/>
          <w:color w:val="424142"/>
          <w:sz w:val="23"/>
          <w:szCs w:val="23"/>
        </w:rPr>
        <w:t>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9430C6" w:rsidRDefault="009430C6">
      <w:pPr>
        <w:pStyle w:val="NormalWeb"/>
        <w:spacing w:before="0" w:beforeAutospacing="0" w:after="0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 xml:space="preserve">The principal points in the reduction series from </w:t>
      </w:r>
      <w:proofErr w:type="spellStart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>Marchantia</w:t>
      </w:r>
      <w:proofErr w:type="spellEnd"/>
      <w:r>
        <w:rPr>
          <w:rStyle w:val="Strong"/>
          <w:rFonts w:ascii="Georgia" w:hAnsi="Georgia"/>
          <w:color w:val="424142"/>
          <w:sz w:val="23"/>
          <w:szCs w:val="23"/>
          <w:bdr w:val="none" w:sz="0" w:space="0" w:color="auto" w:frame="1"/>
        </w:rPr>
        <w:t xml:space="preserve"> as the basic type along the various phyletic lines have been summarised below: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9430C6" w:rsidRDefault="009430C6">
      <w:pPr>
        <w:pStyle w:val="NormalWeb"/>
        <w:spacing w:before="0" w:beforeAutospacing="0" w:after="0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(a) Reduction in the number of involucre:</w:t>
      </w:r>
    </w:p>
    <w:p w:rsidR="009430C6" w:rsidRDefault="009430C6">
      <w:pPr>
        <w:pStyle w:val="NormalWeb"/>
        <w:spacing w:before="0" w:beforeAutospacing="0" w:after="288" w:afterAutospacing="0" w:line="360" w:lineRule="atLeast"/>
        <w:textAlignment w:val="baseline"/>
        <w:divId w:val="869953576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sex organs are well-protected by many involucres. A gradual reduction in the number of the involucres has been observed in </w:t>
      </w:r>
      <w:proofErr w:type="spellStart"/>
      <w:r>
        <w:rPr>
          <w:rFonts w:ascii="Georgia" w:hAnsi="Georgia"/>
          <w:color w:val="424142"/>
          <w:sz w:val="23"/>
          <w:szCs w:val="23"/>
        </w:rPr>
        <w:t>Conocephallum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</w:t>
      </w:r>
      <w:proofErr w:type="spellStart"/>
      <w:r>
        <w:rPr>
          <w:rFonts w:ascii="Georgia" w:hAnsi="Georgia"/>
          <w:color w:val="424142"/>
          <w:sz w:val="23"/>
          <w:szCs w:val="23"/>
        </w:rPr>
        <w:t>Aitchinsoniella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Exormo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- theca, which has been finally culminating in </w:t>
      </w:r>
      <w:proofErr w:type="spellStart"/>
      <w:r>
        <w:rPr>
          <w:rFonts w:ascii="Georgia" w:hAnsi="Georgia"/>
          <w:color w:val="424142"/>
          <w:sz w:val="23"/>
          <w:szCs w:val="23"/>
        </w:rPr>
        <w:t>Tarefionia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with a single involucre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F65A10" w:rsidRDefault="00F65A10">
      <w:pPr>
        <w:pStyle w:val="NormalWeb"/>
        <w:spacing w:before="0" w:beforeAutospacing="0" w:after="0" w:afterAutospacing="0" w:line="360" w:lineRule="atLeast"/>
        <w:textAlignment w:val="baseline"/>
        <w:divId w:val="172636815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(b) The loss of assimilatory filaments in the air chamber: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F65A10" w:rsidRDefault="00F65A10">
      <w:pPr>
        <w:pStyle w:val="NormalWeb"/>
        <w:spacing w:before="0" w:beforeAutospacing="0" w:after="288" w:afterAutospacing="0" w:line="360" w:lineRule="atLeast"/>
        <w:textAlignment w:val="baseline"/>
        <w:divId w:val="1726368157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A gradual reduction series has been noted in many members (Fig. 6.64). 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Preissia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the </w:t>
      </w:r>
      <w:proofErr w:type="spellStart"/>
      <w:r>
        <w:rPr>
          <w:rFonts w:ascii="Georgia" w:hAnsi="Georgia"/>
          <w:color w:val="424142"/>
          <w:sz w:val="23"/>
          <w:szCs w:val="23"/>
        </w:rPr>
        <w:t>thallia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show complexity in having air pores and air chambers full of assimilatory filaments. There is a gradual reduction in the assimilatory filaments in </w:t>
      </w:r>
      <w:proofErr w:type="spellStart"/>
      <w:r>
        <w:rPr>
          <w:rFonts w:ascii="Georgia" w:hAnsi="Georgia"/>
          <w:color w:val="424142"/>
          <w:sz w:val="23"/>
          <w:szCs w:val="23"/>
        </w:rPr>
        <w:t>Conocephallum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4142"/>
          <w:sz w:val="23"/>
          <w:szCs w:val="23"/>
        </w:rPr>
        <w:t>conicum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(the filaments are short in the air chambers), </w:t>
      </w:r>
      <w:proofErr w:type="spellStart"/>
      <w:r>
        <w:rPr>
          <w:rFonts w:ascii="Georgia" w:hAnsi="Georgia"/>
          <w:color w:val="424142"/>
          <w:sz w:val="23"/>
          <w:szCs w:val="23"/>
        </w:rPr>
        <w:t>Wiesnerella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4142"/>
          <w:sz w:val="23"/>
          <w:szCs w:val="23"/>
        </w:rPr>
        <w:t>decundata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(the filaments </w:t>
      </w:r>
      <w:proofErr w:type="spellStart"/>
      <w:r>
        <w:rPr>
          <w:rFonts w:ascii="Georgia" w:hAnsi="Georgia"/>
          <w:color w:val="424142"/>
          <w:sz w:val="23"/>
          <w:szCs w:val="23"/>
        </w:rPr>
        <w:t>rudimented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into papillate cells). The assimilatory filaments ultimately disappear in the aquatic </w:t>
      </w:r>
      <w:proofErr w:type="spellStart"/>
      <w:r>
        <w:rPr>
          <w:rFonts w:ascii="Georgia" w:hAnsi="Georgia"/>
          <w:color w:val="424142"/>
          <w:sz w:val="23"/>
          <w:szCs w:val="23"/>
        </w:rPr>
        <w:t>Dumortiera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4142"/>
          <w:sz w:val="23"/>
          <w:szCs w:val="23"/>
        </w:rPr>
        <w:t>hirsuta</w:t>
      </w:r>
      <w:proofErr w:type="spellEnd"/>
    </w:p>
    <w:p w:rsidR="00ED3D0E" w:rsidRDefault="00ED3D0E">
      <w:pPr>
        <w:pStyle w:val="NormalWeb"/>
        <w:spacing w:before="0" w:beforeAutospacing="0" w:after="0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(c) Simplification of Pores: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ED3D0E" w:rsidRDefault="00ED3D0E">
      <w:pPr>
        <w:pStyle w:val="NormalWeb"/>
        <w:spacing w:before="0" w:beforeAutospacing="0" w:after="288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In complex forms like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Preissia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the pores are complex, barrel-shaped and present both on the thallus and the discs of the </w:t>
      </w:r>
      <w:proofErr w:type="spellStart"/>
      <w:r>
        <w:rPr>
          <w:rFonts w:ascii="Georgia" w:hAnsi="Georgia"/>
          <w:color w:val="424142"/>
          <w:sz w:val="23"/>
          <w:szCs w:val="23"/>
        </w:rPr>
        <w:t>gametophores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. In </w:t>
      </w:r>
      <w:proofErr w:type="spellStart"/>
      <w:r>
        <w:rPr>
          <w:rFonts w:ascii="Georgia" w:hAnsi="Georgia"/>
          <w:color w:val="424142"/>
          <w:sz w:val="23"/>
          <w:szCs w:val="23"/>
        </w:rPr>
        <w:t>Conocephallum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Reboulia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discs bear only barrel-shaped pores, while </w:t>
      </w:r>
      <w:proofErr w:type="spellStart"/>
      <w:r>
        <w:rPr>
          <w:rFonts w:ascii="Georgia" w:hAnsi="Georgia"/>
          <w:color w:val="424142"/>
          <w:sz w:val="23"/>
          <w:szCs w:val="23"/>
        </w:rPr>
        <w:t>thalli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bear only sim</w:t>
      </w:r>
      <w:r>
        <w:rPr>
          <w:rFonts w:ascii="Georgia" w:hAnsi="Georgia"/>
          <w:color w:val="424142"/>
          <w:sz w:val="23"/>
          <w:szCs w:val="23"/>
        </w:rPr>
        <w:softHyphen/>
        <w:t>ple pores.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ED3D0E" w:rsidRDefault="00ED3D0E">
      <w:pPr>
        <w:pStyle w:val="NormalWeb"/>
        <w:spacing w:before="0" w:beforeAutospacing="0" w:after="288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In </w:t>
      </w:r>
      <w:proofErr w:type="spellStart"/>
      <w:r>
        <w:rPr>
          <w:rFonts w:ascii="Georgia" w:hAnsi="Georgia"/>
          <w:color w:val="424142"/>
          <w:sz w:val="23"/>
          <w:szCs w:val="23"/>
        </w:rPr>
        <w:t>Exormotheca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Stephansoniella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the pores are simple both on the thallus and in the discs. The well-defined pores are totally absent in </w:t>
      </w:r>
      <w:proofErr w:type="spellStart"/>
      <w:r>
        <w:rPr>
          <w:rFonts w:ascii="Georgia" w:hAnsi="Georgia"/>
          <w:color w:val="424142"/>
          <w:sz w:val="23"/>
          <w:szCs w:val="23"/>
        </w:rPr>
        <w:t>Riccia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</w:t>
      </w:r>
    </w:p>
    <w:p w:rsidR="00ED3D0E" w:rsidRDefault="00ED3D0E">
      <w:pPr>
        <w:pStyle w:val="NormalWeb"/>
        <w:spacing w:before="0" w:beforeAutospacing="0" w:after="0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 xml:space="preserve">(d) The gradual shifting of the stalks of </w:t>
      </w:r>
      <w:proofErr w:type="spellStart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antheridiophores</w:t>
      </w:r>
      <w:proofErr w:type="spellEnd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 xml:space="preserve"> and </w:t>
      </w:r>
      <w:proofErr w:type="spellStart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archegoniophores</w:t>
      </w:r>
      <w:proofErr w:type="spellEnd"/>
      <w:r>
        <w:rPr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 xml:space="preserve"> from the terminal to dorsal position:</w:t>
      </w:r>
      <w:r>
        <w:rPr>
          <w:rStyle w:val="apple-converted-space"/>
          <w:rFonts w:ascii="Georgia" w:hAnsi="Georgia"/>
          <w:b/>
          <w:bCs/>
          <w:color w:val="424142"/>
          <w:sz w:val="23"/>
          <w:szCs w:val="23"/>
          <w:bdr w:val="none" w:sz="0" w:space="0" w:color="auto" w:frame="1"/>
        </w:rPr>
        <w:t> </w:t>
      </w:r>
    </w:p>
    <w:p w:rsidR="00ED3D0E" w:rsidRDefault="00ED3D0E">
      <w:pPr>
        <w:pStyle w:val="NormalWeb"/>
        <w:spacing w:before="0" w:beforeAutospacing="0" w:after="288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Mehra (1969) pro</w:t>
      </w:r>
      <w:r>
        <w:rPr>
          <w:rFonts w:ascii="Georgia" w:hAnsi="Georgia"/>
          <w:color w:val="424142"/>
          <w:sz w:val="23"/>
          <w:szCs w:val="23"/>
        </w:rPr>
        <w:softHyphen/>
        <w:t xml:space="preserve">posed the above hypothesis. In </w:t>
      </w:r>
      <w:proofErr w:type="spellStart"/>
      <w:r>
        <w:rPr>
          <w:rFonts w:ascii="Georgia" w:hAnsi="Georgia"/>
          <w:color w:val="424142"/>
          <w:sz w:val="23"/>
          <w:szCs w:val="23"/>
        </w:rPr>
        <w:t>Marchantia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the antheridia and archegonia are borne terminally on the stalked </w:t>
      </w:r>
      <w:proofErr w:type="spellStart"/>
      <w:r>
        <w:rPr>
          <w:rFonts w:ascii="Georgia" w:hAnsi="Georgia"/>
          <w:color w:val="424142"/>
          <w:sz w:val="23"/>
          <w:szCs w:val="23"/>
        </w:rPr>
        <w:t>gametophores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. In </w:t>
      </w:r>
      <w:proofErr w:type="spellStart"/>
      <w:r>
        <w:rPr>
          <w:rFonts w:ascii="Georgia" w:hAnsi="Georgia"/>
          <w:color w:val="424142"/>
          <w:sz w:val="23"/>
          <w:szCs w:val="23"/>
        </w:rPr>
        <w:t>Preissia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qua- </w:t>
      </w:r>
      <w:proofErr w:type="spellStart"/>
      <w:r>
        <w:rPr>
          <w:rFonts w:ascii="Georgia" w:hAnsi="Georgia"/>
          <w:color w:val="424142"/>
          <w:sz w:val="23"/>
          <w:szCs w:val="23"/>
        </w:rPr>
        <w:t>drata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Plagiochasma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</w:t>
      </w:r>
      <w:proofErr w:type="spellStart"/>
      <w:r>
        <w:rPr>
          <w:rFonts w:ascii="Georgia" w:hAnsi="Georgia"/>
          <w:color w:val="424142"/>
          <w:sz w:val="23"/>
          <w:szCs w:val="23"/>
        </w:rPr>
        <w:t>articulatum</w:t>
      </w:r>
      <w:proofErr w:type="spellEnd"/>
      <w:r>
        <w:rPr>
          <w:rFonts w:ascii="Georgia" w:hAnsi="Georgia"/>
          <w:color w:val="424142"/>
          <w:sz w:val="23"/>
          <w:szCs w:val="23"/>
        </w:rPr>
        <w:t>, the stalk is initially terminal, but becomes dorsal by the further growth of the thallus.</w:t>
      </w:r>
      <w:r>
        <w:rPr>
          <w:rStyle w:val="apple-converted-space"/>
          <w:rFonts w:ascii="Georgia" w:hAnsi="Georgia"/>
          <w:color w:val="424142"/>
          <w:sz w:val="23"/>
          <w:szCs w:val="23"/>
        </w:rPr>
        <w:t> </w:t>
      </w:r>
    </w:p>
    <w:p w:rsidR="00ED3D0E" w:rsidRDefault="00ED3D0E">
      <w:pPr>
        <w:pStyle w:val="NormalWeb"/>
        <w:spacing w:before="0" w:beforeAutospacing="0" w:after="288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 xml:space="preserve">A further downward shifting of the stalk is observed in </w:t>
      </w:r>
      <w:proofErr w:type="spellStart"/>
      <w:r>
        <w:rPr>
          <w:rFonts w:ascii="Georgia" w:hAnsi="Georgia"/>
          <w:color w:val="424142"/>
          <w:sz w:val="23"/>
          <w:szCs w:val="23"/>
        </w:rPr>
        <w:t>Corsinia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 and </w:t>
      </w:r>
      <w:proofErr w:type="spellStart"/>
      <w:r>
        <w:rPr>
          <w:rFonts w:ascii="Georgia" w:hAnsi="Georgia"/>
          <w:color w:val="424142"/>
          <w:sz w:val="23"/>
          <w:szCs w:val="23"/>
        </w:rPr>
        <w:t>Boschia</w:t>
      </w:r>
      <w:proofErr w:type="spellEnd"/>
      <w:r>
        <w:rPr>
          <w:rFonts w:ascii="Georgia" w:hAnsi="Georgia"/>
          <w:color w:val="424142"/>
          <w:sz w:val="23"/>
          <w:szCs w:val="23"/>
        </w:rPr>
        <w:t xml:space="preserve">, where the female receptacle almost becomes sessile by the elimination of the stalk </w:t>
      </w:r>
    </w:p>
    <w:p w:rsidR="00AB452D" w:rsidRDefault="00ED3D0E" w:rsidP="00ED3D0E">
      <w:pPr>
        <w:pStyle w:val="NormalWeb"/>
        <w:spacing w:before="0" w:beforeAutospacing="0" w:after="288" w:afterAutospacing="0" w:line="360" w:lineRule="atLeast"/>
        <w:textAlignment w:val="baseline"/>
        <w:divId w:val="182863821"/>
        <w:rPr>
          <w:rFonts w:ascii="Georgia" w:hAnsi="Georgia"/>
          <w:color w:val="424142"/>
          <w:sz w:val="23"/>
          <w:szCs w:val="23"/>
        </w:rPr>
      </w:pPr>
      <w:r>
        <w:rPr>
          <w:rFonts w:ascii="Georgia" w:hAnsi="Georgia"/>
          <w:color w:val="424142"/>
          <w:sz w:val="23"/>
          <w:szCs w:val="23"/>
        </w:rPr>
        <w:t>The schematic representation of the regres</w:t>
      </w:r>
      <w:r>
        <w:rPr>
          <w:rFonts w:ascii="Georgia" w:hAnsi="Georgia"/>
          <w:color w:val="424142"/>
          <w:sz w:val="23"/>
          <w:szCs w:val="23"/>
        </w:rPr>
        <w:softHyphen/>
        <w:t xml:space="preserve">sive evolution of gametophytes in liverworts has been depicted in Fig. </w:t>
      </w:r>
    </w:p>
    <w:p w:rsidR="00AB452D" w:rsidRDefault="00AB452D" w:rsidP="00AB452D">
      <w:pPr>
        <w:pStyle w:val="NormalWeb"/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</w:p>
    <w:p w:rsidR="007C6EE3" w:rsidRDefault="007C6EE3" w:rsidP="00AB452D">
      <w:pPr>
        <w:pStyle w:val="NormalWeb"/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</w:p>
    <w:p w:rsidR="007C6EE3" w:rsidRDefault="007124D9" w:rsidP="00AB452D">
      <w:pPr>
        <w:pStyle w:val="NormalWeb"/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C0105D" wp14:editId="5140A11E">
            <wp:simplePos x="0" y="0"/>
            <wp:positionH relativeFrom="column">
              <wp:posOffset>1003935</wp:posOffset>
            </wp:positionH>
            <wp:positionV relativeFrom="paragraph">
              <wp:posOffset>161290</wp:posOffset>
            </wp:positionV>
            <wp:extent cx="4864100" cy="349567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EE3" w:rsidRDefault="007C6EE3" w:rsidP="00AB452D">
      <w:pPr>
        <w:pStyle w:val="NormalWeb"/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</w:p>
    <w:p w:rsidR="007C6EE3" w:rsidRPr="00AB452D" w:rsidRDefault="007C6EE3" w:rsidP="00AB452D">
      <w:pPr>
        <w:pStyle w:val="NormalWeb"/>
        <w:spacing w:before="0" w:beforeAutospacing="0" w:after="288" w:afterAutospacing="0" w:line="360" w:lineRule="atLeast"/>
        <w:textAlignment w:val="baseline"/>
        <w:divId w:val="1877696156"/>
        <w:rPr>
          <w:rFonts w:ascii="Georgia" w:hAnsi="Georgia"/>
          <w:color w:val="424142"/>
          <w:sz w:val="23"/>
          <w:szCs w:val="23"/>
        </w:rPr>
      </w:pPr>
    </w:p>
    <w:p w:rsidR="006C1BA3" w:rsidRPr="006C1BA3" w:rsidRDefault="006C1BA3" w:rsidP="006C1BA3">
      <w:pPr>
        <w:textAlignment w:val="baseline"/>
        <w:divId w:val="163251433"/>
        <w:rPr>
          <w:rFonts w:ascii="Times New Roman" w:eastAsia="Times New Roman" w:hAnsi="Times New Roman" w:cs="Times New Roman"/>
          <w:sz w:val="30"/>
          <w:szCs w:val="30"/>
        </w:rPr>
      </w:pPr>
    </w:p>
    <w:p w:rsidR="00B80615" w:rsidRDefault="007124D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301880" wp14:editId="4A3386A9">
            <wp:simplePos x="0" y="0"/>
            <wp:positionH relativeFrom="column">
              <wp:posOffset>326390</wp:posOffset>
            </wp:positionH>
            <wp:positionV relativeFrom="paragraph">
              <wp:posOffset>2397760</wp:posOffset>
            </wp:positionV>
            <wp:extent cx="5874385" cy="4519295"/>
            <wp:effectExtent l="0" t="0" r="571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0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B91"/>
    <w:multiLevelType w:val="hybridMultilevel"/>
    <w:tmpl w:val="B6F67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15"/>
    <w:rsid w:val="0005302A"/>
    <w:rsid w:val="0018614F"/>
    <w:rsid w:val="00221876"/>
    <w:rsid w:val="00393B71"/>
    <w:rsid w:val="003B6ACF"/>
    <w:rsid w:val="004A06CB"/>
    <w:rsid w:val="006C1BA3"/>
    <w:rsid w:val="007124D9"/>
    <w:rsid w:val="007C6EE3"/>
    <w:rsid w:val="00807676"/>
    <w:rsid w:val="00893840"/>
    <w:rsid w:val="009430C6"/>
    <w:rsid w:val="00996A7E"/>
    <w:rsid w:val="00A82061"/>
    <w:rsid w:val="00AB452D"/>
    <w:rsid w:val="00B80615"/>
    <w:rsid w:val="00C168E9"/>
    <w:rsid w:val="00CD179B"/>
    <w:rsid w:val="00D63378"/>
    <w:rsid w:val="00ED3D0E"/>
    <w:rsid w:val="00EF2BA9"/>
    <w:rsid w:val="00F6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089B5"/>
  <w15:chartTrackingRefBased/>
  <w15:docId w15:val="{9C1F69AD-122F-F047-B2D4-8168070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A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1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A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996A7E"/>
    <w:rPr>
      <w:b/>
      <w:bCs/>
    </w:rPr>
  </w:style>
  <w:style w:type="character" w:customStyle="1" w:styleId="apple-converted-space">
    <w:name w:val="apple-converted-space"/>
    <w:basedOn w:val="DefaultParagraphFont"/>
    <w:rsid w:val="00996A7E"/>
  </w:style>
  <w:style w:type="paragraph" w:styleId="NormalWeb">
    <w:name w:val="Normal (Web)"/>
    <w:basedOn w:val="Normal"/>
    <w:uiPriority w:val="99"/>
    <w:unhideWhenUsed/>
    <w:rsid w:val="00996A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4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3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2020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Sude</dc:creator>
  <cp:keywords/>
  <dc:description/>
  <cp:lastModifiedBy>Nikita Sude</cp:lastModifiedBy>
  <cp:revision>2</cp:revision>
  <dcterms:created xsi:type="dcterms:W3CDTF">2022-02-15T11:29:00Z</dcterms:created>
  <dcterms:modified xsi:type="dcterms:W3CDTF">2022-02-15T11:29:00Z</dcterms:modified>
</cp:coreProperties>
</file>